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W w:w="5000" w:type="pct"/>
        <w:tblInd w:w="0" w:type="dxa"/>
        <w:shd w:val="clear" w:color="auto" w:fill="FFFFFF"/>
        <w:tblLayout w:type="autofit"/>
        <w:tblCellMar>
          <w:top w:w="0" w:type="dxa"/>
          <w:left w:w="0" w:type="dxa"/>
          <w:bottom w:w="0" w:type="dxa"/>
          <w:right w:w="0" w:type="dxa"/>
        </w:tblCellMar>
      </w:tblPr>
      <w:tblGrid>
        <w:gridCol w:w="8306"/>
      </w:tblGrid>
      <w:tr>
        <w:tblPrEx>
          <w:shd w:val="clear" w:color="auto" w:fill="FFFFFF"/>
          <w:tblCellMar>
            <w:top w:w="0" w:type="dxa"/>
            <w:left w:w="0" w:type="dxa"/>
            <w:bottom w:w="0" w:type="dxa"/>
            <w:right w:w="0" w:type="dxa"/>
          </w:tblCellMar>
        </w:tblPrEx>
        <w:tc>
          <w:tcPr>
            <w:tcW w:w="0" w:type="auto"/>
            <w:tcBorders>
              <w:top w:val="nil"/>
              <w:left w:val="nil"/>
              <w:bottom w:val="nil"/>
              <w:right w:val="nil"/>
            </w:tcBorders>
            <w:shd w:val="clear" w:color="auto" w:fill="FFFFFF"/>
            <w:vAlign w:val="center"/>
          </w:tcPr>
          <w:p>
            <w:pPr>
              <w:keepNext w:val="0"/>
              <w:keepLines w:val="0"/>
              <w:widowControl/>
              <w:suppressLineNumbers w:val="0"/>
              <w:spacing w:line="360" w:lineRule="auto"/>
              <w:ind w:left="0" w:firstLine="0"/>
              <w:jc w:val="center"/>
              <w:rPr>
                <w:rFonts w:ascii="微软雅黑" w:hAnsi="微软雅黑" w:eastAsia="微软雅黑" w:cs="微软雅黑"/>
                <w:b/>
                <w:bCs/>
                <w:i w:val="0"/>
                <w:iCs w:val="0"/>
                <w:caps w:val="0"/>
                <w:color w:val="B22C00"/>
                <w:spacing w:val="0"/>
                <w:sz w:val="28"/>
                <w:szCs w:val="28"/>
              </w:rPr>
            </w:pPr>
            <w:bookmarkStart w:id="0" w:name="_GoBack"/>
            <w:r>
              <w:rPr>
                <w:rFonts w:hint="eastAsia" w:ascii="微软雅黑" w:hAnsi="微软雅黑" w:eastAsia="微软雅黑" w:cs="微软雅黑"/>
                <w:b/>
                <w:bCs/>
                <w:i w:val="0"/>
                <w:iCs w:val="0"/>
                <w:caps w:val="0"/>
                <w:color w:val="B22C00"/>
                <w:spacing w:val="0"/>
                <w:kern w:val="0"/>
                <w:sz w:val="28"/>
                <w:szCs w:val="28"/>
                <w:bdr w:val="none" w:color="auto" w:sz="0" w:space="0"/>
                <w:lang w:val="en-US" w:eastAsia="zh-CN" w:bidi="ar"/>
              </w:rPr>
              <w:t>四川省电子商务与现代物流研究中心关于开展2021年度课题申报的通知</w:t>
            </w:r>
            <w:bookmarkEnd w:id="0"/>
          </w:p>
        </w:tc>
      </w:tr>
      <w:tr>
        <w:tblPrEx>
          <w:shd w:val="clear" w:color="auto" w:fill="FFFFFF"/>
          <w:tblCellMar>
            <w:top w:w="0" w:type="dxa"/>
            <w:left w:w="0" w:type="dxa"/>
            <w:bottom w:w="0" w:type="dxa"/>
            <w:right w:w="0" w:type="dxa"/>
          </w:tblCellMar>
        </w:tblPrEx>
        <w:trPr>
          <w:trHeight w:val="450" w:hRule="atLeast"/>
        </w:trPr>
        <w:tc>
          <w:tcPr>
            <w:tcW w:w="0" w:type="auto"/>
            <w:tcBorders>
              <w:top w:val="nil"/>
              <w:left w:val="nil"/>
              <w:bottom w:val="nil"/>
              <w:right w:val="nil"/>
            </w:tcBorders>
            <w:shd w:val="clear" w:color="auto" w:fill="FFFFFF"/>
            <w:vAlign w:val="center"/>
          </w:tcPr>
          <w:p>
            <w:pPr>
              <w:keepNext w:val="0"/>
              <w:keepLines w:val="0"/>
              <w:widowControl/>
              <w:suppressLineNumbers w:val="0"/>
              <w:spacing w:line="360" w:lineRule="auto"/>
              <w:ind w:left="0" w:firstLine="0"/>
              <w:jc w:val="center"/>
              <w:rPr>
                <w:rFonts w:hint="eastAsia" w:ascii="微软雅黑" w:hAnsi="微软雅黑" w:eastAsia="微软雅黑" w:cs="微软雅黑"/>
                <w:i w:val="0"/>
                <w:iCs w:val="0"/>
                <w:caps w:val="0"/>
                <w:color w:val="000000"/>
                <w:spacing w:val="0"/>
                <w:sz w:val="15"/>
                <w:szCs w:val="15"/>
              </w:rPr>
            </w:pPr>
            <w:r>
              <w:rPr>
                <w:rFonts w:hint="eastAsia" w:ascii="微软雅黑" w:hAnsi="微软雅黑" w:eastAsia="微软雅黑" w:cs="微软雅黑"/>
                <w:i w:val="0"/>
                <w:iCs w:val="0"/>
                <w:caps w:val="0"/>
                <w:color w:val="000000"/>
                <w:spacing w:val="0"/>
                <w:kern w:val="0"/>
                <w:sz w:val="15"/>
                <w:szCs w:val="15"/>
                <w:bdr w:val="none" w:color="auto" w:sz="0" w:space="0"/>
                <w:lang w:val="en-US" w:eastAsia="zh-CN" w:bidi="ar"/>
              </w:rPr>
              <w:t>2021-03-19 10:30   四川省电子商务与现代物流研究中心 审核人：   (阅读：753)</w:t>
            </w:r>
          </w:p>
        </w:tc>
      </w:tr>
      <w:tr>
        <w:tblPrEx>
          <w:shd w:val="clear" w:color="auto" w:fill="FFFFFF"/>
          <w:tblCellMar>
            <w:top w:w="0" w:type="dxa"/>
            <w:left w:w="0" w:type="dxa"/>
            <w:bottom w:w="0" w:type="dxa"/>
            <w:right w:w="0" w:type="dxa"/>
          </w:tblCellMar>
        </w:tblPrEx>
        <w:tc>
          <w:tcPr>
            <w:tcW w:w="0" w:type="auto"/>
            <w:tcBorders>
              <w:top w:val="nil"/>
              <w:left w:val="nil"/>
              <w:bottom w:val="nil"/>
              <w:right w:val="nil"/>
            </w:tcBorders>
            <w:shd w:val="clear" w:color="auto" w:fill="FFFFFF"/>
            <w:vAlign w:val="center"/>
          </w:tcPr>
          <w:p>
            <w:pPr>
              <w:spacing w:line="360" w:lineRule="auto"/>
              <w:jc w:val="right"/>
              <w:rPr>
                <w:rFonts w:hint="eastAsia" w:ascii="微软雅黑" w:hAnsi="微软雅黑" w:eastAsia="微软雅黑" w:cs="微软雅黑"/>
                <w:i w:val="0"/>
                <w:iCs w:val="0"/>
                <w:caps w:val="0"/>
                <w:color w:val="000000"/>
                <w:spacing w:val="0"/>
                <w:sz w:val="15"/>
                <w:szCs w:val="15"/>
              </w:rPr>
            </w:pPr>
          </w:p>
        </w:tc>
      </w:tr>
      <w:tr>
        <w:tblPrEx>
          <w:shd w:val="clear" w:color="auto" w:fill="FFFFFF"/>
          <w:tblCellMar>
            <w:top w:w="0" w:type="dxa"/>
            <w:left w:w="0" w:type="dxa"/>
            <w:bottom w:w="0" w:type="dxa"/>
            <w:right w:w="0" w:type="dxa"/>
          </w:tblCellMar>
        </w:tblPrEx>
        <w:trPr>
          <w:trHeight w:val="151" w:hRule="atLeast"/>
        </w:trPr>
        <w:tc>
          <w:tcPr>
            <w:tcW w:w="0" w:type="auto"/>
            <w:tcBorders>
              <w:top w:val="nil"/>
              <w:left w:val="nil"/>
              <w:bottom w:val="nil"/>
              <w:right w:val="nil"/>
            </w:tcBorders>
            <w:shd w:val="clear" w:color="auto" w:fill="FFFFFF"/>
            <w:vAlign w:val="center"/>
          </w:tcPr>
          <w:p>
            <w:pPr>
              <w:spacing w:line="360" w:lineRule="auto"/>
              <w:rPr>
                <w:rFonts w:hint="eastAsia" w:ascii="微软雅黑" w:hAnsi="微软雅黑" w:eastAsia="微软雅黑" w:cs="微软雅黑"/>
                <w:i w:val="0"/>
                <w:iCs w:val="0"/>
                <w:caps w:val="0"/>
                <w:color w:val="000000"/>
                <w:spacing w:val="0"/>
                <w:sz w:val="15"/>
                <w:szCs w:val="15"/>
              </w:rPr>
            </w:pPr>
          </w:p>
        </w:tc>
      </w:tr>
      <w:tr>
        <w:tblPrEx>
          <w:shd w:val="clear" w:color="auto" w:fill="FFFFFF"/>
          <w:tblCellMar>
            <w:top w:w="0" w:type="dxa"/>
            <w:left w:w="0" w:type="dxa"/>
            <w:bottom w:w="0" w:type="dxa"/>
            <w:right w:w="0" w:type="dxa"/>
          </w:tblCellMar>
        </w:tblPrEx>
        <w:tc>
          <w:tcPr>
            <w:tcW w:w="13350" w:type="dxa"/>
            <w:tcBorders>
              <w:top w:val="nil"/>
              <w:left w:val="nil"/>
              <w:bottom w:val="nil"/>
              <w:right w:val="nil"/>
            </w:tcBorders>
            <w:shd w:val="clear" w:color="auto" w:fill="FFFFFF"/>
            <w:vAlign w:val="center"/>
          </w:tcPr>
          <w:p>
            <w:pPr>
              <w:pStyle w:val="2"/>
              <w:keepNext w:val="0"/>
              <w:keepLines w:val="0"/>
              <w:widowControl/>
              <w:suppressLineNumbers w:val="0"/>
              <w:spacing w:before="0" w:beforeAutospacing="1" w:after="0" w:afterAutospacing="1" w:line="360" w:lineRule="auto"/>
              <w:ind w:left="0" w:right="0" w:firstLine="420"/>
              <w:rPr>
                <w:sz w:val="22"/>
                <w:szCs w:val="22"/>
              </w:rPr>
            </w:pPr>
            <w:r>
              <w:rPr>
                <w:rFonts w:hint="eastAsia" w:ascii="微软雅黑" w:hAnsi="微软雅黑" w:eastAsia="微软雅黑" w:cs="微软雅黑"/>
                <w:i w:val="0"/>
                <w:iCs w:val="0"/>
                <w:caps w:val="0"/>
                <w:color w:val="000000"/>
                <w:spacing w:val="0"/>
                <w:sz w:val="22"/>
                <w:szCs w:val="22"/>
              </w:rPr>
              <w:t>受四川省社科联、四川省教育厅委托，经四川省电子商务与现代物流研究中心学术委员会审核同意，我中心即日起向全省发布并开始受理2021年度公开课题申报。现将申报的有关事宜通知如下：</w:t>
            </w:r>
          </w:p>
          <w:p>
            <w:pPr>
              <w:pStyle w:val="2"/>
              <w:keepNext w:val="0"/>
              <w:keepLines w:val="0"/>
              <w:widowControl/>
              <w:suppressLineNumbers w:val="0"/>
              <w:spacing w:line="360" w:lineRule="auto"/>
              <w:ind w:left="0" w:firstLine="420"/>
              <w:rPr>
                <w:sz w:val="22"/>
                <w:szCs w:val="22"/>
              </w:rPr>
            </w:pPr>
            <w:r>
              <w:rPr>
                <w:rFonts w:hint="eastAsia" w:ascii="微软雅黑" w:hAnsi="微软雅黑" w:eastAsia="微软雅黑" w:cs="微软雅黑"/>
                <w:i w:val="0"/>
                <w:iCs w:val="0"/>
                <w:caps w:val="0"/>
                <w:color w:val="000000"/>
                <w:spacing w:val="0"/>
                <w:sz w:val="22"/>
                <w:szCs w:val="22"/>
                <w:bdr w:val="none" w:color="auto" w:sz="0" w:space="0"/>
              </w:rPr>
              <w:t>一、四川省电子商务与现代物流研究中心2021年度课题立项的指导思想是：围绕深入学习贯彻习近平新时代中国特色社会主义思想、党的十九大和十九届二中、三中、四中、五中全会精神，结合四川省经济社会发展需求，以四川省电子商务、现代物流、供应链等发展过程中面临的重大理论和现实问题为导向，深入开展课题研究，充分发挥重点社科研究基地服务地方经济建设的智库作用。</w:t>
            </w:r>
          </w:p>
          <w:p>
            <w:pPr>
              <w:pStyle w:val="2"/>
              <w:keepNext w:val="0"/>
              <w:keepLines w:val="0"/>
              <w:widowControl/>
              <w:suppressLineNumbers w:val="0"/>
              <w:spacing w:line="360" w:lineRule="auto"/>
              <w:ind w:left="0" w:firstLine="420"/>
              <w:rPr>
                <w:sz w:val="22"/>
                <w:szCs w:val="22"/>
              </w:rPr>
            </w:pPr>
            <w:r>
              <w:rPr>
                <w:rFonts w:hint="eastAsia" w:ascii="微软雅黑" w:hAnsi="微软雅黑" w:eastAsia="微软雅黑" w:cs="微软雅黑"/>
                <w:i w:val="0"/>
                <w:iCs w:val="0"/>
                <w:caps w:val="0"/>
                <w:color w:val="000000"/>
                <w:spacing w:val="0"/>
                <w:sz w:val="22"/>
                <w:szCs w:val="22"/>
                <w:bdr w:val="none" w:color="auto" w:sz="0" w:space="0"/>
              </w:rPr>
              <w:t>二、项目分为重点项目、一般项目、自筹项目三个类别，申报重点项目的负责人须具有高级职称或博士学位，一般项目的负责人须具有中级以上职称或者硕士学位，申报自筹项目的负责人不做职称或学历限制。重点项目要求在2－3年完成，一般和自筹项目要求在1－2年完成。主持本中心、省教育厅和省级人文社科重点研究基地课题尚未结题的负责人不能申报本年度课题。</w:t>
            </w:r>
          </w:p>
          <w:p>
            <w:pPr>
              <w:pStyle w:val="2"/>
              <w:keepNext w:val="0"/>
              <w:keepLines w:val="0"/>
              <w:widowControl/>
              <w:suppressLineNumbers w:val="0"/>
              <w:spacing w:line="360" w:lineRule="auto"/>
              <w:ind w:left="0" w:firstLine="420"/>
              <w:rPr>
                <w:sz w:val="22"/>
                <w:szCs w:val="22"/>
              </w:rPr>
            </w:pPr>
            <w:r>
              <w:rPr>
                <w:rFonts w:hint="eastAsia" w:ascii="微软雅黑" w:hAnsi="微软雅黑" w:eastAsia="微软雅黑" w:cs="微软雅黑"/>
                <w:i w:val="0"/>
                <w:iCs w:val="0"/>
                <w:caps w:val="0"/>
                <w:color w:val="000000"/>
                <w:spacing w:val="0"/>
                <w:sz w:val="22"/>
                <w:szCs w:val="22"/>
                <w:bdr w:val="none" w:color="auto" w:sz="0" w:space="0"/>
              </w:rPr>
              <w:t>三、成果验收以项目合同书和立项公告所示结题材料等为准。</w:t>
            </w:r>
          </w:p>
          <w:p>
            <w:pPr>
              <w:pStyle w:val="2"/>
              <w:keepNext w:val="0"/>
              <w:keepLines w:val="0"/>
              <w:widowControl/>
              <w:suppressLineNumbers w:val="0"/>
              <w:spacing w:line="360" w:lineRule="auto"/>
              <w:ind w:left="0" w:firstLine="420"/>
              <w:rPr>
                <w:sz w:val="22"/>
                <w:szCs w:val="22"/>
              </w:rPr>
            </w:pPr>
            <w:r>
              <w:rPr>
                <w:rFonts w:hint="eastAsia" w:ascii="微软雅黑" w:hAnsi="微软雅黑" w:eastAsia="微软雅黑" w:cs="微软雅黑"/>
                <w:i w:val="0"/>
                <w:iCs w:val="0"/>
                <w:caps w:val="0"/>
                <w:color w:val="000000"/>
                <w:spacing w:val="0"/>
                <w:sz w:val="22"/>
                <w:szCs w:val="22"/>
                <w:bdr w:val="none" w:color="auto" w:sz="0" w:space="0"/>
              </w:rPr>
              <w:t>重点项目结题至少需要满足以下条件之一：在CSSCI期刊发表学术论文1篇；3万字以上的研究报告以及政策建言报告1份；公开出版10万字以上的专著1部。</w:t>
            </w:r>
          </w:p>
          <w:p>
            <w:pPr>
              <w:pStyle w:val="2"/>
              <w:keepNext w:val="0"/>
              <w:keepLines w:val="0"/>
              <w:widowControl/>
              <w:suppressLineNumbers w:val="0"/>
              <w:spacing w:line="360" w:lineRule="auto"/>
              <w:ind w:left="0" w:firstLine="420"/>
              <w:rPr>
                <w:sz w:val="22"/>
                <w:szCs w:val="22"/>
              </w:rPr>
            </w:pPr>
            <w:r>
              <w:rPr>
                <w:rFonts w:hint="eastAsia" w:ascii="微软雅黑" w:hAnsi="微软雅黑" w:eastAsia="微软雅黑" w:cs="微软雅黑"/>
                <w:i w:val="0"/>
                <w:iCs w:val="0"/>
                <w:caps w:val="0"/>
                <w:color w:val="000000"/>
                <w:spacing w:val="0"/>
                <w:sz w:val="22"/>
                <w:szCs w:val="22"/>
                <w:bdr w:val="none" w:color="auto" w:sz="0" w:space="0"/>
              </w:rPr>
              <w:t>一般项目结题至少需要满足下列条件之一：在北大核心以上期刊发表学术论文1篇；1.5万字以上的研究报告以及政策建言报告1份。</w:t>
            </w:r>
          </w:p>
          <w:p>
            <w:pPr>
              <w:pStyle w:val="2"/>
              <w:keepNext w:val="0"/>
              <w:keepLines w:val="0"/>
              <w:widowControl/>
              <w:suppressLineNumbers w:val="0"/>
              <w:spacing w:line="360" w:lineRule="auto"/>
              <w:ind w:left="0" w:firstLine="420"/>
              <w:rPr>
                <w:sz w:val="22"/>
                <w:szCs w:val="22"/>
              </w:rPr>
            </w:pPr>
            <w:r>
              <w:rPr>
                <w:rFonts w:hint="eastAsia" w:ascii="微软雅黑" w:hAnsi="微软雅黑" w:eastAsia="微软雅黑" w:cs="微软雅黑"/>
                <w:i w:val="0"/>
                <w:iCs w:val="0"/>
                <w:caps w:val="0"/>
                <w:color w:val="000000"/>
                <w:spacing w:val="0"/>
                <w:sz w:val="22"/>
                <w:szCs w:val="22"/>
                <w:bdr w:val="none" w:color="auto" w:sz="0" w:space="0"/>
              </w:rPr>
              <w:t>自筹项目结题至少需要满足下列条件之一：发表学术论文1篇；1万字以上的研究报告以及政策建言报告1份。</w:t>
            </w:r>
          </w:p>
          <w:p>
            <w:pPr>
              <w:pStyle w:val="2"/>
              <w:keepNext w:val="0"/>
              <w:keepLines w:val="0"/>
              <w:widowControl/>
              <w:suppressLineNumbers w:val="0"/>
              <w:spacing w:line="360" w:lineRule="auto"/>
              <w:ind w:left="0" w:firstLine="420"/>
              <w:rPr>
                <w:sz w:val="22"/>
                <w:szCs w:val="22"/>
              </w:rPr>
            </w:pPr>
            <w:r>
              <w:rPr>
                <w:rFonts w:hint="eastAsia" w:ascii="微软雅黑" w:hAnsi="微软雅黑" w:eastAsia="微软雅黑" w:cs="微软雅黑"/>
                <w:i w:val="0"/>
                <w:iCs w:val="0"/>
                <w:caps w:val="0"/>
                <w:color w:val="000000"/>
                <w:spacing w:val="0"/>
                <w:sz w:val="22"/>
                <w:szCs w:val="22"/>
                <w:bdr w:val="none" w:color="auto" w:sz="0" w:space="0"/>
              </w:rPr>
              <w:t>下列情况之一者可免于结项：研究成果被国家社科规划办《成果要报》、教育部《专家建议》、省规划办《重要成果专报》采纳或省委省政府领导肯定性批示。</w:t>
            </w:r>
          </w:p>
          <w:p>
            <w:pPr>
              <w:pStyle w:val="2"/>
              <w:keepNext w:val="0"/>
              <w:keepLines w:val="0"/>
              <w:widowControl/>
              <w:suppressLineNumbers w:val="0"/>
              <w:spacing w:line="360" w:lineRule="auto"/>
              <w:ind w:left="0" w:firstLine="420"/>
              <w:rPr>
                <w:sz w:val="22"/>
                <w:szCs w:val="22"/>
              </w:rPr>
            </w:pPr>
            <w:r>
              <w:rPr>
                <w:rFonts w:hint="eastAsia" w:ascii="微软雅黑" w:hAnsi="微软雅黑" w:eastAsia="微软雅黑" w:cs="微软雅黑"/>
                <w:i w:val="0"/>
                <w:iCs w:val="0"/>
                <w:caps w:val="0"/>
                <w:color w:val="000000"/>
                <w:spacing w:val="0"/>
                <w:sz w:val="22"/>
                <w:szCs w:val="22"/>
                <w:bdr w:val="none" w:color="auto" w:sz="0" w:space="0"/>
              </w:rPr>
              <w:t>四、所有公开发表成果、专著须在显著位置标注明“四川省社会科学重点研究基地四川省电子商务与现代物流研究中心”；论文须注明“本研究得到四川省社会科学重点研究基地四川省电子商务与现代物流研究中心课题（名称+编号）资助”。结题时需向中心提交成果复印件。</w:t>
            </w:r>
          </w:p>
          <w:p>
            <w:pPr>
              <w:pStyle w:val="2"/>
              <w:keepNext w:val="0"/>
              <w:keepLines w:val="0"/>
              <w:widowControl/>
              <w:suppressLineNumbers w:val="0"/>
              <w:spacing w:line="360" w:lineRule="auto"/>
              <w:ind w:left="0" w:firstLine="420"/>
              <w:rPr>
                <w:sz w:val="22"/>
                <w:szCs w:val="22"/>
              </w:rPr>
            </w:pPr>
            <w:r>
              <w:rPr>
                <w:rFonts w:hint="eastAsia" w:ascii="微软雅黑" w:hAnsi="微软雅黑" w:eastAsia="微软雅黑" w:cs="微软雅黑"/>
                <w:i w:val="0"/>
                <w:iCs w:val="0"/>
                <w:caps w:val="0"/>
                <w:color w:val="000000"/>
                <w:spacing w:val="0"/>
                <w:sz w:val="22"/>
                <w:szCs w:val="22"/>
                <w:bdr w:val="none" w:color="auto" w:sz="0" w:space="0"/>
              </w:rPr>
              <w:t>五、重点项目拟立项5项（每项不超过0.6万元），一般项目拟立项10项（每项不超过0.3万元）。鼓励各类自筹资金项目，根据自筹项目申报情况，择优立项。课题申报人须按照《2021年度课题申报指南（附件2）》要求申报。</w:t>
            </w:r>
          </w:p>
          <w:p>
            <w:pPr>
              <w:pStyle w:val="2"/>
              <w:keepNext w:val="0"/>
              <w:keepLines w:val="0"/>
              <w:widowControl/>
              <w:suppressLineNumbers w:val="0"/>
              <w:spacing w:line="360" w:lineRule="auto"/>
              <w:ind w:left="0" w:firstLine="420"/>
              <w:rPr>
                <w:sz w:val="22"/>
                <w:szCs w:val="22"/>
              </w:rPr>
            </w:pPr>
            <w:r>
              <w:rPr>
                <w:rFonts w:hint="eastAsia" w:ascii="微软雅黑" w:hAnsi="微软雅黑" w:eastAsia="微软雅黑" w:cs="微软雅黑"/>
                <w:i w:val="0"/>
                <w:iCs w:val="0"/>
                <w:caps w:val="0"/>
                <w:color w:val="000000"/>
                <w:spacing w:val="0"/>
                <w:sz w:val="22"/>
                <w:szCs w:val="22"/>
                <w:bdr w:val="none" w:color="auto" w:sz="0" w:space="0"/>
              </w:rPr>
              <w:t>六、申报程序。申报者按要求填写申报书(见附件1),申报书一式3份，邮寄到四川省电子商务与现代物流研究中心。项目申报书及相关表格请在四川省电子商务与现代物流研究中心网站（http://wlxyyjzx.cuit.edu.cn/）“下载专区”栏目下载。</w:t>
            </w:r>
          </w:p>
          <w:p>
            <w:pPr>
              <w:pStyle w:val="2"/>
              <w:keepNext w:val="0"/>
              <w:keepLines w:val="0"/>
              <w:widowControl/>
              <w:suppressLineNumbers w:val="0"/>
              <w:spacing w:line="360" w:lineRule="auto"/>
              <w:ind w:left="0" w:firstLine="420"/>
              <w:rPr>
                <w:sz w:val="22"/>
                <w:szCs w:val="22"/>
              </w:rPr>
            </w:pPr>
            <w:r>
              <w:rPr>
                <w:rFonts w:hint="eastAsia" w:ascii="微软雅黑" w:hAnsi="微软雅黑" w:eastAsia="微软雅黑" w:cs="微软雅黑"/>
                <w:i w:val="0"/>
                <w:iCs w:val="0"/>
                <w:caps w:val="0"/>
                <w:color w:val="000000"/>
                <w:spacing w:val="0"/>
                <w:sz w:val="22"/>
                <w:szCs w:val="22"/>
                <w:bdr w:val="none" w:color="auto" w:sz="0" w:space="0"/>
              </w:rPr>
              <w:t>七、申报程序。从即日起至2021年4月30日截止(以收到快递日期为准)，逾期不再受理。</w:t>
            </w:r>
          </w:p>
          <w:p>
            <w:pPr>
              <w:pStyle w:val="2"/>
              <w:keepNext w:val="0"/>
              <w:keepLines w:val="0"/>
              <w:widowControl/>
              <w:suppressLineNumbers w:val="0"/>
              <w:spacing w:line="360" w:lineRule="auto"/>
              <w:ind w:left="0" w:firstLine="420"/>
              <w:rPr>
                <w:sz w:val="22"/>
                <w:szCs w:val="22"/>
              </w:rPr>
            </w:pPr>
            <w:r>
              <w:rPr>
                <w:rFonts w:hint="eastAsia" w:ascii="微软雅黑" w:hAnsi="微软雅黑" w:eastAsia="微软雅黑" w:cs="微软雅黑"/>
                <w:i w:val="0"/>
                <w:iCs w:val="0"/>
                <w:caps w:val="0"/>
                <w:color w:val="000000"/>
                <w:spacing w:val="0"/>
                <w:sz w:val="22"/>
                <w:szCs w:val="22"/>
                <w:bdr w:val="none" w:color="auto" w:sz="0" w:space="0"/>
              </w:rPr>
              <w:t>邮寄地址：成都市龙泉驿区阳光城幸福路10号 成都信息工程大学（电商物流研究中心）</w:t>
            </w:r>
          </w:p>
          <w:p>
            <w:pPr>
              <w:pStyle w:val="2"/>
              <w:keepNext w:val="0"/>
              <w:keepLines w:val="0"/>
              <w:widowControl/>
              <w:suppressLineNumbers w:val="0"/>
              <w:spacing w:line="360" w:lineRule="auto"/>
              <w:ind w:left="0" w:firstLine="420"/>
              <w:rPr>
                <w:sz w:val="22"/>
                <w:szCs w:val="22"/>
              </w:rPr>
            </w:pPr>
            <w:r>
              <w:rPr>
                <w:rFonts w:hint="eastAsia" w:ascii="微软雅黑" w:hAnsi="微软雅黑" w:eastAsia="微软雅黑" w:cs="微软雅黑"/>
                <w:i w:val="0"/>
                <w:iCs w:val="0"/>
                <w:caps w:val="0"/>
                <w:color w:val="000000"/>
                <w:spacing w:val="0"/>
                <w:sz w:val="22"/>
                <w:szCs w:val="22"/>
                <w:bdr w:val="none" w:color="auto" w:sz="0" w:space="0"/>
              </w:rPr>
              <w:t>邮编：610103  收件人：舒佳华（15183823871）</w:t>
            </w:r>
          </w:p>
          <w:p>
            <w:pPr>
              <w:pStyle w:val="2"/>
              <w:keepNext w:val="0"/>
              <w:keepLines w:val="0"/>
              <w:widowControl/>
              <w:suppressLineNumbers w:val="0"/>
              <w:spacing w:line="360" w:lineRule="auto"/>
              <w:ind w:left="0" w:firstLine="420"/>
              <w:rPr>
                <w:sz w:val="22"/>
                <w:szCs w:val="22"/>
              </w:rPr>
            </w:pPr>
            <w:r>
              <w:rPr>
                <w:rFonts w:hint="eastAsia" w:ascii="微软雅黑" w:hAnsi="微软雅黑" w:eastAsia="微软雅黑" w:cs="微软雅黑"/>
                <w:i w:val="0"/>
                <w:iCs w:val="0"/>
                <w:caps w:val="0"/>
                <w:color w:val="000000"/>
                <w:spacing w:val="0"/>
                <w:sz w:val="22"/>
                <w:szCs w:val="22"/>
                <w:bdr w:val="none" w:color="auto" w:sz="0" w:space="0"/>
              </w:rPr>
              <w:t>联系电话：028-84833053</w:t>
            </w:r>
          </w:p>
          <w:p>
            <w:pPr>
              <w:pStyle w:val="2"/>
              <w:keepNext w:val="0"/>
              <w:keepLines w:val="0"/>
              <w:widowControl/>
              <w:suppressLineNumbers w:val="0"/>
              <w:spacing w:line="360" w:lineRule="auto"/>
              <w:ind w:left="0" w:firstLine="420"/>
              <w:rPr>
                <w:sz w:val="22"/>
                <w:szCs w:val="22"/>
              </w:rPr>
            </w:pPr>
            <w:r>
              <w:rPr>
                <w:rFonts w:hint="eastAsia" w:ascii="微软雅黑" w:hAnsi="微软雅黑" w:eastAsia="微软雅黑" w:cs="微软雅黑"/>
                <w:i w:val="0"/>
                <w:iCs w:val="0"/>
                <w:caps w:val="0"/>
                <w:color w:val="000000"/>
                <w:spacing w:val="0"/>
                <w:sz w:val="22"/>
                <w:szCs w:val="22"/>
                <w:bdr w:val="none" w:color="auto" w:sz="0" w:space="0"/>
              </w:rPr>
              <w:t>                                                          </w:t>
            </w:r>
          </w:p>
          <w:p>
            <w:pPr>
              <w:pStyle w:val="2"/>
              <w:keepNext w:val="0"/>
              <w:keepLines w:val="0"/>
              <w:widowControl/>
              <w:suppressLineNumbers w:val="0"/>
              <w:spacing w:line="360" w:lineRule="auto"/>
              <w:ind w:left="0" w:firstLine="420"/>
              <w:jc w:val="right"/>
              <w:rPr>
                <w:sz w:val="22"/>
                <w:szCs w:val="22"/>
              </w:rPr>
            </w:pPr>
            <w:r>
              <w:rPr>
                <w:rFonts w:hint="eastAsia" w:ascii="微软雅黑" w:hAnsi="微软雅黑" w:eastAsia="微软雅黑" w:cs="微软雅黑"/>
                <w:i w:val="0"/>
                <w:iCs w:val="0"/>
                <w:caps w:val="0"/>
                <w:color w:val="000000"/>
                <w:spacing w:val="0"/>
                <w:sz w:val="22"/>
                <w:szCs w:val="22"/>
                <w:bdr w:val="none" w:color="auto" w:sz="0" w:space="0"/>
              </w:rPr>
              <w:t>                                                          四川省电子商务与现代物流研究中心</w:t>
            </w:r>
          </w:p>
          <w:p>
            <w:pPr>
              <w:pStyle w:val="2"/>
              <w:keepNext w:val="0"/>
              <w:keepLines w:val="0"/>
              <w:widowControl/>
              <w:suppressLineNumbers w:val="0"/>
              <w:spacing w:line="360" w:lineRule="auto"/>
              <w:ind w:left="0" w:firstLine="420"/>
              <w:jc w:val="center"/>
              <w:rPr>
                <w:sz w:val="22"/>
                <w:szCs w:val="22"/>
              </w:rPr>
            </w:pPr>
            <w:r>
              <w:rPr>
                <w:rFonts w:hint="eastAsia" w:ascii="微软雅黑" w:hAnsi="微软雅黑" w:eastAsia="微软雅黑" w:cs="微软雅黑"/>
                <w:i w:val="0"/>
                <w:iCs w:val="0"/>
                <w:caps w:val="0"/>
                <w:color w:val="000000"/>
                <w:spacing w:val="0"/>
                <w:sz w:val="22"/>
                <w:szCs w:val="22"/>
                <w:bdr w:val="none" w:color="auto" w:sz="0" w:space="0"/>
              </w:rPr>
              <w:t>                                                                                 2021年3月</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B20057A"/>
    <w:rsid w:val="0B2005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2021-03-29T01:33:00Z</dcterms:created>
  <dc:creator>寒秋</dc:creator>
  <cp:lastModifiedBy>寒秋</cp:lastModifiedBy>
  <dcterms:modified xsi:type="dcterms:W3CDTF">2021-03-29T01:34:45Z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E947EF880F8046A3B7DFDDB210FF5796</vt:lpwstr>
  </property>
</Properties>
</file>