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美学与美育研究中心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美学与美育研究中心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关于申报美学与美育研究中心202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年度项目的通知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（确保电子文本与纸质文件一致和完整）报送科技处项目管理科，并请申报人将项目电子版发至科技处项目管理科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张文锋</w:t>
      </w:r>
      <w:r>
        <w:rPr>
          <w:rFonts w:hint="eastAsia" w:ascii="宋体" w:hAnsi="宋体" w:eastAsia="宋体" w:cs="宋体"/>
          <w:kern w:val="0"/>
          <w:sz w:val="24"/>
          <w:szCs w:val="24"/>
        </w:rPr>
        <w:t>OA。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3、其他注意事项</w:t>
      </w:r>
    </w:p>
    <w:p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A3打印，中缝装订。</w:t>
      </w:r>
    </w:p>
    <w:p>
      <w:pPr>
        <w:widowControl/>
        <w:spacing w:line="360" w:lineRule="auto"/>
        <w:ind w:firstLine="442" w:firstLine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2"/>
          <w:szCs w:val="22"/>
          <w:shd w:val="clear" w:fill="FFFFFF"/>
        </w:rPr>
        <w:t>《申请书》封面“项目类别”处务必注明“一般项目”或“重点项目”。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“中心”网址：http://mxmy.sicnu.edu.cn/p/0/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566" w:firstLineChars="236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申请书所填写的内容属实；该课题负责人和参加者的政治业务素质适合承担本课题的研究工作；本单位能提供完成该课题所需的时间和条件；本单位同意承担该课题的管理任务和信誉保证。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spacing w:line="360" w:lineRule="auto"/>
        <w:ind w:firstLine="566" w:firstLineChars="236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4、其他未尽事宜、详见美学与美育研究中心申报通知。</w:t>
      </w:r>
      <w:bookmarkStart w:id="0" w:name="_GoBack"/>
      <w:bookmarkEnd w:id="0"/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widowControl/>
        <w:spacing w:line="360" w:lineRule="auto"/>
        <w:ind w:firstLine="480" w:firstLineChars="200"/>
        <w:jc w:val="righ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21</w:t>
      </w:r>
      <w:r>
        <w:rPr>
          <w:rFonts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01</w:t>
      </w:r>
      <w:r>
        <w:rPr>
          <w:rFonts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06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F3F56"/>
    <w:rsid w:val="00FF6BB9"/>
    <w:rsid w:val="2C6F47B8"/>
    <w:rsid w:val="4B49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77</Words>
  <Characters>442</Characters>
  <Lines>3</Lines>
  <Paragraphs>1</Paragraphs>
  <TotalTime>2</TotalTime>
  <ScaleCrop>false</ScaleCrop>
  <LinksUpToDate>false</LinksUpToDate>
  <CharactersWithSpaces>518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寒秋</cp:lastModifiedBy>
  <dcterms:modified xsi:type="dcterms:W3CDTF">2021-01-06T01:29:20Z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